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A01" w14:textId="11653277" w:rsidR="001E42EB" w:rsidRPr="001E42EB" w:rsidRDefault="001E42EB" w:rsidP="001E42EB">
      <w:pPr>
        <w:jc w:val="right"/>
        <w:rPr>
          <w:b/>
          <w:bCs/>
        </w:rPr>
      </w:pPr>
      <w:r w:rsidRPr="001E42EB">
        <w:rPr>
          <w:b/>
          <w:bCs/>
        </w:rPr>
        <w:t xml:space="preserve">Data: </w:t>
      </w:r>
      <w:r w:rsidR="00B40DAE">
        <w:rPr>
          <w:b/>
          <w:bCs/>
        </w:rPr>
        <w:t>17 IULIE</w:t>
      </w:r>
      <w:r w:rsidRPr="001E42EB">
        <w:rPr>
          <w:b/>
          <w:bCs/>
        </w:rPr>
        <w:t xml:space="preserve"> 2020 </w:t>
      </w:r>
    </w:p>
    <w:p w14:paraId="77353C5A" w14:textId="77777777" w:rsidR="00B40DAE" w:rsidRDefault="00B40DAE">
      <w:pPr>
        <w:rPr>
          <w:b/>
          <w:bCs/>
        </w:rPr>
      </w:pPr>
    </w:p>
    <w:p w14:paraId="5B8E4529" w14:textId="35541EFA" w:rsidR="001E42EB" w:rsidRPr="00B40DAE" w:rsidRDefault="00B40DAE">
      <w:pPr>
        <w:rPr>
          <w:b/>
          <w:bCs/>
        </w:rPr>
      </w:pPr>
      <w:r w:rsidRPr="00B40DAE">
        <w:rPr>
          <w:b/>
          <w:bCs/>
        </w:rPr>
        <w:t>SISTEM DE COMPENSARE A CREANTELOR IN VEDEREA DEBLOCARII SITUATIEI FINANCIARE A FIRMELOR</w:t>
      </w:r>
    </w:p>
    <w:p w14:paraId="33468E1F" w14:textId="6949F64C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</w:rPr>
        <w:t>(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preluare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http://www.economie.gov.ro/</w:t>
      </w:r>
      <w:r>
        <w:rPr>
          <w:rFonts w:ascii="Trebuchet MS" w:eastAsia="Times New Roman" w:hAnsi="Trebuchet MS" w:cs="Times New Roman"/>
          <w:color w:val="000000"/>
          <w:sz w:val="21"/>
          <w:szCs w:val="21"/>
        </w:rPr>
        <w:t>):</w:t>
      </w:r>
    </w:p>
    <w:p w14:paraId="68076422" w14:textId="6703A6F1" w:rsidR="00B40DAE" w:rsidRPr="00B40DAE" w:rsidRDefault="00B40DAE" w:rsidP="00B40DAE">
      <w:pPr>
        <w:jc w:val="both"/>
        <w:rPr>
          <w:rStyle w:val="Hyperlink"/>
          <w:b/>
          <w:bCs/>
        </w:rPr>
      </w:pPr>
      <w:r w:rsidRPr="00B40DAE">
        <w:rPr>
          <w:rStyle w:val="Hyperlink"/>
          <w:b/>
          <w:bCs/>
        </w:rPr>
        <w:t xml:space="preserve">Virgil Popescu, </w:t>
      </w:r>
      <w:proofErr w:type="spellStart"/>
      <w:r w:rsidRPr="00B40DAE">
        <w:rPr>
          <w:rStyle w:val="Hyperlink"/>
          <w:b/>
          <w:bCs/>
        </w:rPr>
        <w:t>Minstrul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Economiei</w:t>
      </w:r>
      <w:proofErr w:type="spellEnd"/>
      <w:r w:rsidRPr="00B40DAE">
        <w:rPr>
          <w:rStyle w:val="Hyperlink"/>
          <w:b/>
          <w:bCs/>
        </w:rPr>
        <w:t xml:space="preserve">, </w:t>
      </w:r>
      <w:proofErr w:type="spellStart"/>
      <w:r w:rsidRPr="00B40DAE">
        <w:rPr>
          <w:rStyle w:val="Hyperlink"/>
          <w:b/>
          <w:bCs/>
        </w:rPr>
        <w:t>Energiei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și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Mediului</w:t>
      </w:r>
      <w:proofErr w:type="spellEnd"/>
      <w:r w:rsidRPr="00B40DAE">
        <w:rPr>
          <w:rStyle w:val="Hyperlink"/>
          <w:b/>
          <w:bCs/>
        </w:rPr>
        <w:t xml:space="preserve"> de </w:t>
      </w:r>
      <w:proofErr w:type="spellStart"/>
      <w:r w:rsidRPr="00B40DAE">
        <w:rPr>
          <w:rStyle w:val="Hyperlink"/>
          <w:b/>
          <w:bCs/>
        </w:rPr>
        <w:t>Afaceri</w:t>
      </w:r>
      <w:proofErr w:type="spellEnd"/>
      <w:r w:rsidRPr="00B40DAE">
        <w:rPr>
          <w:rStyle w:val="Hyperlink"/>
          <w:b/>
          <w:bCs/>
        </w:rPr>
        <w:t xml:space="preserve">: Am pus la </w:t>
      </w:r>
      <w:proofErr w:type="spellStart"/>
      <w:r w:rsidRPr="00B40DAE">
        <w:rPr>
          <w:rStyle w:val="Hyperlink"/>
          <w:b/>
          <w:bCs/>
        </w:rPr>
        <w:t>punct</w:t>
      </w:r>
      <w:proofErr w:type="spellEnd"/>
      <w:r w:rsidRPr="00B40DAE">
        <w:rPr>
          <w:rStyle w:val="Hyperlink"/>
          <w:b/>
          <w:bCs/>
        </w:rPr>
        <w:t xml:space="preserve"> un </w:t>
      </w:r>
      <w:proofErr w:type="spellStart"/>
      <w:r w:rsidRPr="00B40DAE">
        <w:rPr>
          <w:rStyle w:val="Hyperlink"/>
          <w:b/>
          <w:bCs/>
        </w:rPr>
        <w:t>sistem</w:t>
      </w:r>
      <w:proofErr w:type="spellEnd"/>
      <w:r w:rsidRPr="00B40DAE">
        <w:rPr>
          <w:rStyle w:val="Hyperlink"/>
          <w:b/>
          <w:bCs/>
        </w:rPr>
        <w:t xml:space="preserve"> de </w:t>
      </w:r>
      <w:proofErr w:type="spellStart"/>
      <w:r w:rsidRPr="00B40DAE">
        <w:rPr>
          <w:rStyle w:val="Hyperlink"/>
          <w:b/>
          <w:bCs/>
        </w:rPr>
        <w:t>compensare</w:t>
      </w:r>
      <w:proofErr w:type="spellEnd"/>
      <w:r w:rsidRPr="00B40DAE">
        <w:rPr>
          <w:rStyle w:val="Hyperlink"/>
          <w:b/>
          <w:bCs/>
        </w:rPr>
        <w:t xml:space="preserve"> a </w:t>
      </w:r>
      <w:proofErr w:type="spellStart"/>
      <w:r w:rsidRPr="00B40DAE">
        <w:rPr>
          <w:rStyle w:val="Hyperlink"/>
          <w:b/>
          <w:bCs/>
        </w:rPr>
        <w:t>creanțelor</w:t>
      </w:r>
      <w:proofErr w:type="spellEnd"/>
      <w:r w:rsidRPr="00B40DAE">
        <w:rPr>
          <w:rStyle w:val="Hyperlink"/>
          <w:b/>
          <w:bCs/>
        </w:rPr>
        <w:t xml:space="preserve"> care </w:t>
      </w:r>
      <w:proofErr w:type="spellStart"/>
      <w:r w:rsidRPr="00B40DAE">
        <w:rPr>
          <w:rStyle w:val="Hyperlink"/>
          <w:b/>
          <w:bCs/>
        </w:rPr>
        <w:t>va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debloca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situația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financiară</w:t>
      </w:r>
      <w:proofErr w:type="spellEnd"/>
      <w:r w:rsidRPr="00B40DAE">
        <w:rPr>
          <w:rStyle w:val="Hyperlink"/>
          <w:b/>
          <w:bCs/>
        </w:rPr>
        <w:t xml:space="preserve"> a mii de </w:t>
      </w:r>
      <w:proofErr w:type="spellStart"/>
      <w:r w:rsidRPr="00B40DAE">
        <w:rPr>
          <w:rStyle w:val="Hyperlink"/>
          <w:b/>
          <w:bCs/>
        </w:rPr>
        <w:t>firme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și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va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permite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eliberarea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fluxurilor</w:t>
      </w:r>
      <w:proofErr w:type="spellEnd"/>
      <w:r w:rsidRPr="00B40DAE">
        <w:rPr>
          <w:rStyle w:val="Hyperlink"/>
          <w:b/>
          <w:bCs/>
        </w:rPr>
        <w:t xml:space="preserve"> de cash </w:t>
      </w:r>
      <w:proofErr w:type="spellStart"/>
      <w:r w:rsidRPr="00B40DAE">
        <w:rPr>
          <w:rStyle w:val="Hyperlink"/>
          <w:b/>
          <w:bCs/>
        </w:rPr>
        <w:t>în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economia</w:t>
      </w:r>
      <w:proofErr w:type="spellEnd"/>
      <w:r w:rsidRPr="00B40DAE">
        <w:rPr>
          <w:rStyle w:val="Hyperlink"/>
          <w:b/>
          <w:bCs/>
        </w:rPr>
        <w:t xml:space="preserve"> </w:t>
      </w:r>
      <w:proofErr w:type="spellStart"/>
      <w:r w:rsidRPr="00B40DAE">
        <w:rPr>
          <w:rStyle w:val="Hyperlink"/>
          <w:b/>
          <w:bCs/>
        </w:rPr>
        <w:t>reală</w:t>
      </w:r>
      <w:proofErr w:type="spellEnd"/>
      <w:r w:rsidRPr="00B40DAE">
        <w:rPr>
          <w:rStyle w:val="Hyperlink"/>
          <w:b/>
          <w:bCs/>
        </w:rPr>
        <w:t xml:space="preserve">: </w:t>
      </w:r>
    </w:p>
    <w:p w14:paraId="5AE134B2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București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, 16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iulie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2020 – 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formă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stingere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nemonetară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este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o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soluție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îndemâna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societăților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comerciale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care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recuperarea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creanțelor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devenit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contextul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generat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pandemia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COVID-19, o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prioritate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maximă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0CAF7599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veni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sprijinul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mediului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afaceri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Ministerul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Economiei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Energiei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Mediului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Afaceri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Ministerul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Finanțelor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Publice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promovat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ședința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astăzi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un Memorandum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care se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permite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realizarea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eficientizarea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mecanismului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efectuare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compensărilor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între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organele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fiscale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/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sau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unitățile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administrativ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teritoriale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operatorii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 cu capital de stat integral/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majoritar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/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minoritar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inclusiv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subordinea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județene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locale ale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municipiilor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orașelor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comunelor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subordinea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General al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Municipiului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București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sectoarelor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municipiului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București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423F1565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 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Activitățile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se pot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realiza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distanță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online, transparent,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folosind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semnătura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electronică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creanțe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poate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fi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accesat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timp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real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către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orice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utilizator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indiferent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locul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unde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desfășoară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activitatea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 </w:t>
      </w:r>
    </w:p>
    <w:p w14:paraId="0924A0FB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”</w:t>
      </w:r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Am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propus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adoptarea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Memorandumului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dezvoltarea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Sistemului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Datorii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Creanțe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ale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Persoanelor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Juridice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Informatic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(SIC)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veni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ajutorul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mediului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afaceri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care are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nevoie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de capital, fie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derula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activități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economice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curente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, fie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investiții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. Este una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dintre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cele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mai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liberale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măsuri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adoptate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către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Guvernul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României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de la 1989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încoace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va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avea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un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efect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economic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aproape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instantaneu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permițând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deblocarea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fluxurilor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economia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reală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.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Procesul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este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unul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simplu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digitalizat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transparent. Este o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dovadă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plus a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angajamentului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pe care l-am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luat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atunci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când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am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devenit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ministru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, de a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sprijini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economia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României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ajuta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antreprenorii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români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să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se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poată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dezvolta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ei</w:t>
      </w:r>
      <w:proofErr w:type="spellEnd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</w:rPr>
        <w:t>înșiși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”,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declarat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Virgil Popescu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ministrul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Economiei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Energiei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Mediului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Afaceri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 </w:t>
      </w:r>
    </w:p>
    <w:p w14:paraId="5D407621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prezent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 </w:t>
      </w:r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1785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companii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 </w:t>
      </w: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cu capital de stat integral/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majoritar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/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minoritar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inclusiv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subordinea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județene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locale ale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municipiilor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orașelor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comunelor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subordinea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General al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Municipiului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București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consiliilor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sectoarelor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municipiului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București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înregistrate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evidențele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ANAF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trimestrului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I 2020, un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număr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 </w:t>
      </w:r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1520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companii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pot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realiza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operațiuni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Informatic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.</w:t>
      </w:r>
    </w:p>
    <w:p w14:paraId="0D00ABA1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SIC,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perioada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8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ianuarie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– 29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2020 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rezultatele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activității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sunt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următoarele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:</w:t>
      </w:r>
    </w:p>
    <w:p w14:paraId="6DC4F895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2022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solicitări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acces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informatic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care 1489 au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deschis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utilizator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,</w:t>
      </w:r>
    </w:p>
    <w:p w14:paraId="388155B4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lastRenderedPageBreak/>
        <w:t xml:space="preserve">2092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declarate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care 1657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desfășoară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operațiuni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,</w:t>
      </w:r>
    </w:p>
    <w:p w14:paraId="54C1B1AE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1699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compensări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finalizate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la care se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adaugă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26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compensări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curs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finalizare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luna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,</w:t>
      </w:r>
    </w:p>
    <w:p w14:paraId="25CA5181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464.765.563 lei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valoarea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totală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facturilor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stinse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nemonetar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pe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baza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ordinului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,</w:t>
      </w:r>
    </w:p>
    <w:p w14:paraId="5DA58DEA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4200 total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participări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circuitele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realizate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,</w:t>
      </w:r>
    </w:p>
    <w:p w14:paraId="334231DC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2,47 media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numărului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agenți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dintr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-un circuit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,</w:t>
      </w:r>
    </w:p>
    <w:p w14:paraId="0D7F9553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14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este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numărul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maxim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agenți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înregistrat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într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-un circuit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729040CE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numărul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înscrise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informatic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pe trim. I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fost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1017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care 77 sunt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societăți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 capital de stat,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ponderea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lor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fiind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7,57%,</w:t>
      </w:r>
    </w:p>
    <w:p w14:paraId="23130CC2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valoarea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totală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compensărilor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pe trim. I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fost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1.489 mil lei,</w:t>
      </w:r>
    </w:p>
    <w:p w14:paraId="2CDD33F0" w14:textId="77777777" w:rsidR="00B40DAE" w:rsidRPr="00B40DAE" w:rsidRDefault="00B40DAE" w:rsidP="00B40DA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valoarea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compensărilor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pe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trimestru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realizate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companiile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 capital de stat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fost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737 mil lei,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reprezentând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49% din total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valoare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3D1E4046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Memorandumul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adoptat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astăzi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către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Guvernul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României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inițiativa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Ministerului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Economiei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Energiei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Mediului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Afaceri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Ministerului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Finanțelor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Publice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permite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extinderea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sferei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cuprindere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operațiunii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includerea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altor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categorii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, precum:</w:t>
      </w:r>
    </w:p>
    <w:p w14:paraId="4C949F36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Extinderea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mecanismului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efectuare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stingerilor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sumele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alocate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bugetul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stat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achitarea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obligațiilor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fiscal/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bugetare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restante,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reglementat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periodic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legea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bugetului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stat.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Astfel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se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propune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analizarea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extinderii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mecanismului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efectuare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stingerilor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sumele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alocate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bugetul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stat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achitarea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obligațiilor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fiscal/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bugetare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restante,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introducerea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acest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mecanism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multor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operatori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economici, precum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alocarea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sumelor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bugetul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stat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circuitul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stingere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printr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-un act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normativ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aplicare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permanentă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 </w:t>
      </w:r>
    </w:p>
    <w:p w14:paraId="7CACB607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Includerea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cadrul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cesiunilor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creanțe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vederea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sprijinirii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operatorilor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aflați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dificultate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.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Astfel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poate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lărgi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cadrul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includerea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creanțelor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fac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obiectul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contractelor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cesiune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08D01B77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Eficientizarea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mecanismului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garantare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creditului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comercial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unui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instrument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verificare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eligibilității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operatorilor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aflați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dificultate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condiționarea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utilizării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către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aceștia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 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Informatic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vederea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reducerii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arieratelor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32BA4D84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creanțe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SIC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fost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anul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1999 ca o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necesitate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determinată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valoarea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uriașă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arieratelor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nerambursate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scadență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ale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agenților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fapt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determinat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blocajul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financiar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economia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românească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perioadă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.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nivel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macroeconomic,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beneficiile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obținute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SIC sunt: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diminuarea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blocajului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financiar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economia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românească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reducerea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arieratelor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prevenirea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intrării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incapacitate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plată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nivelul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persoanelor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juridice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combaterea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întârzierii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plată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facturilor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reducerea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evaziunii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fiscale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303C9E04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Rezultatele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20 de ani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funcționare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neîntreruptă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SIC se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traduc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numărul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operațiuni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finalizate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volumul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arierate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diminuate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 </w:t>
      </w:r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Mai precis, circa 66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miliarde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de euro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arierate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au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fost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diminuate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prin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acest</w:t>
      </w:r>
      <w:proofErr w:type="spellEnd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 xml:space="preserve"> interval de </w:t>
      </w:r>
      <w:proofErr w:type="spellStart"/>
      <w:r w:rsidRPr="00B40DAE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timp.</w:t>
      </w:r>
      <w:proofErr w:type="spellEnd"/>
    </w:p>
    <w:p w14:paraId="2086C9DC" w14:textId="77777777" w:rsidR="00B40DAE" w:rsidRPr="00B40DAE" w:rsidRDefault="00B40DAE" w:rsidP="00B40DA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Aceste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rezultate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datorează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activității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Centrului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Pregătire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pentru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Personalul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din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Industrie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–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Sucursala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București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instituție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aflată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subordinea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Ministerului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Economiei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Energiei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Mediului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Afaceri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care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gestionează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administrarea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la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nivel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național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sistemului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datorii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creanțe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ale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contribuabililor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persoane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juridice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sediul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România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.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Rezultatele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s-au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obținut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pe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baza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raportării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lunare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facturilor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către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persoanele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juridice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drept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privat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și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 capital de stat,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raportare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pe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baza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căreia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, SIC a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identificat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soluțiile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compensare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cu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mai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mult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de 2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agenți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economici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în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</w:t>
      </w:r>
      <w:proofErr w:type="spellStart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componență</w:t>
      </w:r>
      <w:proofErr w:type="spellEnd"/>
      <w:r w:rsidRPr="00B40DAE">
        <w:rPr>
          <w:rFonts w:ascii="Trebuchet MS" w:eastAsia="Times New Roman" w:hAnsi="Trebuchet MS" w:cs="Times New Roman"/>
          <w:color w:val="000000"/>
          <w:sz w:val="21"/>
          <w:szCs w:val="21"/>
        </w:rPr>
        <w:t>.</w:t>
      </w:r>
    </w:p>
    <w:p w14:paraId="5C2F9A9B" w14:textId="77777777" w:rsidR="00B40DAE" w:rsidRDefault="00B40DAE" w:rsidP="001E42EB">
      <w:pPr>
        <w:rPr>
          <w:rStyle w:val="Hyperlink"/>
        </w:rPr>
      </w:pPr>
    </w:p>
    <w:p w14:paraId="44FEFD59" w14:textId="77777777" w:rsidR="00B40DAE" w:rsidRDefault="00B40DAE" w:rsidP="001E42EB">
      <w:pPr>
        <w:rPr>
          <w:rStyle w:val="Hyperlink"/>
        </w:rPr>
      </w:pPr>
    </w:p>
    <w:p w14:paraId="6FB980D5" w14:textId="3A90618B" w:rsidR="00B40DAE" w:rsidRDefault="00B40DAE" w:rsidP="001E42EB">
      <w:pPr>
        <w:rPr>
          <w:rStyle w:val="Hyperlink"/>
        </w:rPr>
      </w:pPr>
    </w:p>
    <w:p w14:paraId="4FFAD634" w14:textId="64F87862" w:rsidR="00B40DAE" w:rsidRDefault="00B40DAE" w:rsidP="001E42EB">
      <w:pPr>
        <w:rPr>
          <w:rStyle w:val="Hyperlink"/>
        </w:rPr>
      </w:pPr>
    </w:p>
    <w:p w14:paraId="2B2F2C3B" w14:textId="4BC0AB19" w:rsidR="00B40DAE" w:rsidRDefault="00B40DAE" w:rsidP="001E42EB">
      <w:pPr>
        <w:rPr>
          <w:rStyle w:val="Hyperlink"/>
        </w:rPr>
      </w:pPr>
    </w:p>
    <w:p w14:paraId="3970CBDA" w14:textId="77777777" w:rsidR="00B40DAE" w:rsidRDefault="00B40DAE" w:rsidP="001E42EB">
      <w:pPr>
        <w:rPr>
          <w:rStyle w:val="Hyperlink"/>
        </w:rPr>
      </w:pPr>
    </w:p>
    <w:sectPr w:rsidR="00B40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6015"/>
    <w:multiLevelType w:val="multilevel"/>
    <w:tmpl w:val="7B88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34"/>
    <w:rsid w:val="00016534"/>
    <w:rsid w:val="001E42EB"/>
    <w:rsid w:val="003E3DF6"/>
    <w:rsid w:val="00B40DAE"/>
    <w:rsid w:val="00BD10F7"/>
    <w:rsid w:val="00E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02F8"/>
  <w15:chartTrackingRefBased/>
  <w15:docId w15:val="{F6282E01-B21B-4B78-80C4-1BE78DA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5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2E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DAE"/>
    <w:rPr>
      <w:b/>
      <w:bCs/>
    </w:rPr>
  </w:style>
  <w:style w:type="character" w:styleId="Emphasis">
    <w:name w:val="Emphasis"/>
    <w:basedOn w:val="DefaultParagraphFont"/>
    <w:uiPriority w:val="20"/>
    <w:qFormat/>
    <w:rsid w:val="00B40D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3</cp:revision>
  <dcterms:created xsi:type="dcterms:W3CDTF">2021-05-23T08:06:00Z</dcterms:created>
  <dcterms:modified xsi:type="dcterms:W3CDTF">2021-05-23T08:12:00Z</dcterms:modified>
</cp:coreProperties>
</file>